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C865" w14:textId="77777777" w:rsidR="00DE39BF" w:rsidRDefault="00000000">
      <w:pPr>
        <w:jc w:val="center"/>
        <w:rPr>
          <w:b/>
        </w:rPr>
      </w:pPr>
      <w:r>
        <w:rPr>
          <w:b/>
        </w:rPr>
        <w:t>Соглашение</w:t>
      </w:r>
    </w:p>
    <w:p w14:paraId="24047900" w14:textId="77777777" w:rsidR="00DE39BF" w:rsidRDefault="00000000">
      <w:pPr>
        <w:jc w:val="center"/>
        <w:rPr>
          <w:b/>
        </w:rPr>
      </w:pPr>
      <w:r>
        <w:rPr>
          <w:b/>
        </w:rPr>
        <w:t>Об использовании электронного документооборота</w:t>
      </w:r>
    </w:p>
    <w:p w14:paraId="5AA2B237" w14:textId="77777777" w:rsidR="00DE39BF" w:rsidRDefault="00DE39BF">
      <w:pPr>
        <w:jc w:val="center"/>
        <w:rPr>
          <w:b/>
        </w:rPr>
      </w:pPr>
    </w:p>
    <w:p w14:paraId="2E9BD12E" w14:textId="0C9B36B0" w:rsidR="00DE39BF" w:rsidRDefault="00000000">
      <w:pPr>
        <w:jc w:val="center"/>
        <w:rPr>
          <w:b/>
        </w:rPr>
      </w:pPr>
      <w:r>
        <w:rPr>
          <w:b/>
        </w:rPr>
        <w:t xml:space="preserve">Г. Москва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«___»_________________ 202</w:t>
      </w:r>
      <w:r w:rsidR="00813F1D">
        <w:rPr>
          <w:b/>
        </w:rPr>
        <w:t>3</w:t>
      </w:r>
      <w:r>
        <w:rPr>
          <w:b/>
        </w:rPr>
        <w:t xml:space="preserve"> года</w:t>
      </w:r>
    </w:p>
    <w:p w14:paraId="2AB4AC73" w14:textId="77777777" w:rsidR="00DE39BF" w:rsidRDefault="00DE39BF">
      <w:pPr>
        <w:jc w:val="center"/>
        <w:rPr>
          <w:b/>
        </w:rPr>
      </w:pPr>
    </w:p>
    <w:p w14:paraId="70489057" w14:textId="77777777" w:rsidR="00DE39BF" w:rsidRDefault="00000000">
      <w:r>
        <w:rPr>
          <w:b/>
        </w:rPr>
        <w:t>________________________________________________________</w:t>
      </w:r>
      <w:r>
        <w:t>, именуемое в дальнейшем «Сторона 1» в лице</w:t>
      </w:r>
      <w:r>
        <w:rPr>
          <w:b/>
        </w:rPr>
        <w:t xml:space="preserve"> Генерального директора ___________________________________________, </w:t>
      </w:r>
      <w:r>
        <w:t xml:space="preserve">действующего на основании Устава, с одной стороны, и </w:t>
      </w:r>
      <w:r>
        <w:rPr>
          <w:b/>
          <w:bCs/>
        </w:rPr>
        <w:t>ООО «РДП.РУ»</w:t>
      </w:r>
      <w:r>
        <w:t xml:space="preserve">, именуемое в дальнейшем  “Сторона 2”, в лице </w:t>
      </w:r>
      <w:r>
        <w:rPr>
          <w:b/>
        </w:rPr>
        <w:t>Генерального директора Никифорова Дмитрия Александровича</w:t>
      </w:r>
      <w:r>
        <w:t>, действующего на основании Устава, с другой стороны, вместе и по отдельности именуемые "СТОРОНЫ", заключили настоящее Соглашение о нижеследующем:</w:t>
      </w:r>
    </w:p>
    <w:p w14:paraId="2AD64E45" w14:textId="77777777" w:rsidR="00DE39BF" w:rsidRDefault="00DE39BF">
      <w:pPr>
        <w:jc w:val="both"/>
      </w:pPr>
    </w:p>
    <w:p w14:paraId="7A857FDC" w14:textId="77777777" w:rsidR="00DE39BF" w:rsidRDefault="00000000">
      <w:pPr>
        <w:jc w:val="both"/>
      </w:pPr>
      <w:r>
        <w:t>1. Термины и определения</w:t>
      </w:r>
    </w:p>
    <w:p w14:paraId="6E87101B" w14:textId="77777777" w:rsidR="00DE39BF" w:rsidRDefault="00000000">
      <w:pPr>
        <w:jc w:val="both"/>
      </w:pPr>
      <w:r>
        <w:t xml:space="preserve">1.1. Система ЭДО (ЭДО «Диадок») – корпоративная информационная система электронного документооборота, в которой осуществляется обмен информацией в электронной форме между участниками информационного взаимодействия. Правила работы в Диадоке установлены оператором Системы ЭДО. </w:t>
      </w:r>
    </w:p>
    <w:p w14:paraId="4E81DF4F" w14:textId="77777777" w:rsidR="00DE39BF" w:rsidRDefault="00000000">
      <w:pPr>
        <w:jc w:val="both"/>
      </w:pPr>
      <w:r>
        <w:t>1.2. Оператор системы ЭДО (ЭДО «Диадок») – ЗАО «ПФ «СКБ Контур», правообладатель программы для ЭВМ «Диадок», свидетельство о государственной регистрации прав от 13.05.2013 № 2013614475, паспорт о присоединении к сети доверенных операторов электронного документооборота от 13.06.2014 № 0002.</w:t>
      </w:r>
    </w:p>
    <w:p w14:paraId="6760AB25" w14:textId="77777777" w:rsidR="00DE39BF" w:rsidRDefault="00000000">
      <w:pPr>
        <w:jc w:val="both"/>
      </w:pPr>
      <w:r>
        <w:t>1.3. Квалифицированный сертификат (далее − Сертификат) – электронный документ или документ на бумажном носителе, выданный аккредитованным Удостоверяющим центром в соответствии с требованиями Федерального закона от 06.04.2011 № 63-ФЗ «Об электронной подписи» и подтверждающий принадлежность ключа проверки электронной подписи владельцу сертификата ключа проверки электронной подписи.</w:t>
      </w:r>
    </w:p>
    <w:p w14:paraId="0292954B" w14:textId="77777777" w:rsidR="00DE39BF" w:rsidRDefault="00000000">
      <w:pPr>
        <w:jc w:val="both"/>
      </w:pPr>
      <w:r>
        <w:t>1.4. Владелец Сертификата − под владельцем Сертификата в настоящем Соглашении понимается физическое лицо, на имя которого выпускается Сертификат, а также физическое лицо, данные о котором внесены в Сертификат юридического лица или индивидуального предпринимателя (иного хозяйствующего субъекта) наряду с наименованием этого юридического лица или индивидуального предпринимателя (иного хозяйствующего субъекта).</w:t>
      </w:r>
    </w:p>
    <w:p w14:paraId="4C761278" w14:textId="77777777" w:rsidR="00DE39BF" w:rsidRDefault="00000000">
      <w:pPr>
        <w:jc w:val="both"/>
      </w:pPr>
      <w:r>
        <w:t>2. Предмет соглашения</w:t>
      </w:r>
    </w:p>
    <w:p w14:paraId="68AF7696" w14:textId="77777777" w:rsidR="00DE39BF" w:rsidRDefault="00000000">
      <w:pPr>
        <w:jc w:val="both"/>
      </w:pPr>
      <w:r>
        <w:t xml:space="preserve">2.1. Стороны в рамках настоящего Соглашения будут обмениваться формализованными и неформализованными электронными документами, подписанными усиленной квалифицированной электронной подписью. </w:t>
      </w:r>
    </w:p>
    <w:p w14:paraId="2E65460A" w14:textId="77777777" w:rsidR="00DE39BF" w:rsidRDefault="00000000">
      <w:pPr>
        <w:jc w:val="both"/>
      </w:pPr>
      <w:r>
        <w:t>2.2. Электронный обмен документами будет осуществляться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63-ФЗ «Об электронной подписи»  (далее – Закон об ЭП),  и иными нормативно-правовыми актами.</w:t>
      </w:r>
    </w:p>
    <w:p w14:paraId="7E3CB689" w14:textId="77777777" w:rsidR="00DE39BF" w:rsidRDefault="00000000">
      <w:pPr>
        <w:jc w:val="both"/>
      </w:pPr>
      <w:r>
        <w:t xml:space="preserve">2.2.1. Формализованные электронные документы − электронные документы, для которых российскими нормативно-правовыми актами установлены электронные форматы. </w:t>
      </w:r>
    </w:p>
    <w:p w14:paraId="7A339BDA" w14:textId="77777777" w:rsidR="00DE39BF" w:rsidRDefault="00000000">
      <w:pPr>
        <w:jc w:val="both"/>
      </w:pPr>
      <w:r>
        <w:t>Стороны договорились при издании электронных форматов иных документов применять при обмене такими документами правила, установленные настоящим Соглашением и нормативно-правовыми актами, которыми такие форматы будут установлены.</w:t>
      </w:r>
    </w:p>
    <w:p w14:paraId="28EF0497" w14:textId="77777777" w:rsidR="00DE39BF" w:rsidRDefault="00000000">
      <w:pPr>
        <w:jc w:val="both"/>
      </w:pPr>
      <w:r>
        <w:t>2.2.2. Неформализованные электронные документы, обмен которыми может осуществляться в рамках настоящего соглашения:</w:t>
      </w:r>
    </w:p>
    <w:p w14:paraId="748FDB36" w14:textId="77777777" w:rsidR="00DE39BF" w:rsidRDefault="00000000">
      <w:pPr>
        <w:jc w:val="both"/>
      </w:pPr>
      <w:r>
        <w:t>- договоры, контракты, дополнительные соглашения, приложения и спецификации к ним;</w:t>
      </w:r>
    </w:p>
    <w:p w14:paraId="4DD995F6" w14:textId="77777777" w:rsidR="00DE39BF" w:rsidRDefault="00000000">
      <w:pPr>
        <w:jc w:val="both"/>
      </w:pPr>
      <w:r>
        <w:t>- товарные накладные;</w:t>
      </w:r>
    </w:p>
    <w:p w14:paraId="2F5AD536" w14:textId="77777777" w:rsidR="00DE39BF" w:rsidRDefault="00000000">
      <w:pPr>
        <w:jc w:val="both"/>
      </w:pPr>
      <w:r>
        <w:t>- счета;</w:t>
      </w:r>
    </w:p>
    <w:p w14:paraId="4AB24019" w14:textId="77777777" w:rsidR="00DE39BF" w:rsidRDefault="00000000">
      <w:pPr>
        <w:jc w:val="both"/>
      </w:pPr>
      <w:r>
        <w:lastRenderedPageBreak/>
        <w:t>- акты;</w:t>
      </w:r>
    </w:p>
    <w:p w14:paraId="3351E3DD" w14:textId="77777777" w:rsidR="00DE39BF" w:rsidRDefault="00000000">
      <w:pPr>
        <w:jc w:val="both"/>
      </w:pPr>
      <w:r>
        <w:t>- отчеты-акты;</w:t>
      </w:r>
    </w:p>
    <w:p w14:paraId="679F5486" w14:textId="77777777" w:rsidR="00DE39BF" w:rsidRDefault="00000000">
      <w:pPr>
        <w:jc w:val="both"/>
      </w:pPr>
      <w:r>
        <w:t>- акты сверок;</w:t>
      </w:r>
    </w:p>
    <w:p w14:paraId="667A7E35" w14:textId="77777777" w:rsidR="00DE39BF" w:rsidRDefault="00000000">
      <w:pPr>
        <w:jc w:val="both"/>
      </w:pPr>
      <w:r>
        <w:t>- письма, претензии.</w:t>
      </w:r>
    </w:p>
    <w:p w14:paraId="044895D1" w14:textId="77777777" w:rsidR="00DE39BF" w:rsidRDefault="00000000">
      <w:pPr>
        <w:jc w:val="both"/>
      </w:pPr>
      <w:r>
        <w:t xml:space="preserve"> 3. Доступ к Диадоку</w:t>
      </w:r>
    </w:p>
    <w:p w14:paraId="6FA82F3E" w14:textId="77777777" w:rsidR="00DE39BF" w:rsidRDefault="00000000">
      <w:pPr>
        <w:jc w:val="both"/>
      </w:pPr>
      <w:r>
        <w:t>3.1. Стороны самостоятельно подключаются к Диадоку:</w:t>
      </w:r>
    </w:p>
    <w:p w14:paraId="22293FD5" w14:textId="77777777" w:rsidR="00DE39BF" w:rsidRDefault="00000000">
      <w:pPr>
        <w:jc w:val="both"/>
      </w:pPr>
      <w:r>
        <w:t>3.1.1. Заключают лицензионные договоры с Оператором ЭДО на право использования программы для ЭВМ «Диадок»;</w:t>
      </w:r>
    </w:p>
    <w:p w14:paraId="23828DD8" w14:textId="77777777" w:rsidR="00DE39BF" w:rsidRDefault="00000000">
      <w:pPr>
        <w:jc w:val="both"/>
      </w:pPr>
      <w:r>
        <w:t>3.1.2. Заключают договоры на выпуск квалифицированных сертификатов с любым аккредитованным по требованиям Закона об ЭП удостоверяющим центром.</w:t>
      </w:r>
    </w:p>
    <w:p w14:paraId="62886B89" w14:textId="77777777" w:rsidR="00DE39BF" w:rsidRDefault="00000000">
      <w:pPr>
        <w:jc w:val="both"/>
      </w:pPr>
      <w:r>
        <w:t>4. Использование квалифицированных электронных подписей</w:t>
      </w:r>
    </w:p>
    <w:p w14:paraId="26925F55" w14:textId="77777777" w:rsidR="00DE39BF" w:rsidRDefault="00000000">
      <w:pPr>
        <w:jc w:val="both"/>
      </w:pPr>
      <w:r>
        <w:t>4.1. При использовании квалифицированных электронных подписей Стороны настоящего соглашения обязаны:</w:t>
      </w:r>
    </w:p>
    <w:p w14:paraId="585FFD52" w14:textId="77777777" w:rsidR="00DE39BF" w:rsidRDefault="00000000">
      <w:pPr>
        <w:jc w:val="both"/>
      </w:pPr>
      <w:r>
        <w:t>4.1.1. Обеспечивать конфиденциальность Ключей электронных подписей, в частности не допускать использования принадлежащих им Ключей электронных подписей без их согласия;</w:t>
      </w:r>
    </w:p>
    <w:p w14:paraId="75860A87" w14:textId="77777777" w:rsidR="00DE39BF" w:rsidRDefault="00000000">
      <w:pPr>
        <w:jc w:val="both"/>
      </w:pPr>
      <w:r>
        <w:t>4.1.2. Уведомлять удостоверяющий центр, выдавший Сертификат,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324ED1C8" w14:textId="77777777" w:rsidR="00DE39BF" w:rsidRDefault="00000000">
      <w:pPr>
        <w:jc w:val="both"/>
      </w:pPr>
      <w:r>
        <w:t>4.1.3. Не использовать Ключ электронной подписи при наличии оснований полагать, что конфиденциальность данного Ключа нарушена;</w:t>
      </w:r>
    </w:p>
    <w:p w14:paraId="14D2BF80" w14:textId="77777777" w:rsidR="00DE39BF" w:rsidRDefault="00000000">
      <w:pPr>
        <w:jc w:val="both"/>
      </w:pPr>
      <w:r>
        <w:t>4.1.4. Использовать для создания и проверки квалифицированных электронных подписей, создания Ключей электронных подписей и Ключей их проверки, сертифицированные в соответствии с требованиями Закона об ЭП средства электронной подписи.</w:t>
      </w:r>
    </w:p>
    <w:p w14:paraId="74093CCE" w14:textId="77777777" w:rsidR="00DE39BF" w:rsidRDefault="00000000">
      <w:pPr>
        <w:jc w:val="both"/>
      </w:pPr>
      <w:r>
        <w:t>4.2. 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14:paraId="216EAA97" w14:textId="77777777" w:rsidR="00DE39BF" w:rsidRDefault="00000000">
      <w:pPr>
        <w:jc w:val="both"/>
      </w:pPr>
      <w:r>
        <w:t>4.2.1.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2D933128" w14:textId="77777777" w:rsidR="00DE39BF" w:rsidRDefault="00000000">
      <w:pPr>
        <w:jc w:val="both"/>
      </w:pPr>
      <w:r>
        <w:t>4.2.2.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02D19E42" w14:textId="77777777" w:rsidR="00DE39BF" w:rsidRDefault="00000000">
      <w:pPr>
        <w:jc w:val="both"/>
      </w:pPr>
      <w:r>
        <w:t>4.2.3. Имеется положительный результат проверки принадлежности владельцу Сертификата,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сертифицированных средств электронной подписи, и с использованием Сертификата лица, подписавшего электронный документ;</w:t>
      </w:r>
    </w:p>
    <w:p w14:paraId="3EB0EB78" w14:textId="77777777" w:rsidR="00DE39BF" w:rsidRDefault="00000000">
      <w:pPr>
        <w:jc w:val="both"/>
      </w:pPr>
      <w:r>
        <w:t>4.2.4. Квалифицированная электронная подпись используется с учетом ограничений, содержащихся в Сертификате лица, подписывающего электронный документ (если такие ограничения установлены).</w:t>
      </w:r>
    </w:p>
    <w:p w14:paraId="24463BDB" w14:textId="77777777" w:rsidR="00DE39BF" w:rsidRDefault="00000000">
      <w:pPr>
        <w:jc w:val="both"/>
      </w:pPr>
      <w:r>
        <w:t>5. Прочие условия</w:t>
      </w:r>
    </w:p>
    <w:p w14:paraId="35730232" w14:textId="77777777" w:rsidR="00DE39BF" w:rsidRDefault="00000000">
      <w:pPr>
        <w:jc w:val="both"/>
      </w:pPr>
      <w:r>
        <w:t>5.1. Любая из Сторон может в любой момент отказаться от участия в электронном документообороте, направив уведомление об этом другой Стороне в системе ЭДО «Диадок» за 30 (Тридцать) календарных дней до прекращения использования электронного документооборота и прекращения действия настоящего Соглашения.</w:t>
      </w:r>
    </w:p>
    <w:p w14:paraId="18281680" w14:textId="77777777" w:rsidR="00DE39BF" w:rsidRDefault="00000000">
      <w:pPr>
        <w:jc w:val="both"/>
      </w:pPr>
      <w:r>
        <w:t>5.2. Любая из Сторон вправе в любой момент обратиться к Оператору ЭДО «Диадок» для разрешения спорных вопросов по фактам документооборота без извещения о таком обращении другой Стороны.</w:t>
      </w:r>
    </w:p>
    <w:p w14:paraId="54F3FA46" w14:textId="77777777" w:rsidR="00DE39BF" w:rsidRDefault="00000000">
      <w:pPr>
        <w:jc w:val="both"/>
      </w:pPr>
      <w:r>
        <w:t xml:space="preserve">5.3.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 в период действия такого сбоя Стороны производят обмен </w:t>
      </w:r>
      <w:r>
        <w:lastRenderedPageBreak/>
        <w:t>документами на бумажном носителе с подписанием собственноручной подписью уполномоченного лицами и заверенные печатью организации (при наличии).</w:t>
      </w:r>
    </w:p>
    <w:p w14:paraId="2ED53E1A" w14:textId="77777777" w:rsidR="00DE39BF" w:rsidRDefault="00000000">
      <w:pPr>
        <w:jc w:val="both"/>
      </w:pPr>
      <w:r>
        <w:t xml:space="preserve">5.4. Стороны обязуются информировать друг друга о полномочиях владельцев Сертификатов, а также об ограничениях в использовании Сертификатов. </w:t>
      </w:r>
    </w:p>
    <w:p w14:paraId="45BC29C9" w14:textId="77777777" w:rsidR="00DE39BF" w:rsidRDefault="00000000">
      <w:pPr>
        <w:jc w:val="both"/>
      </w:pPr>
      <w:r>
        <w:t xml:space="preserve">5.5. Стороны пришли к соглашению о том, что вся информация, которая может быть известна/получена в рамках настоящего соглашения является конфиденциальной и не может быть разглашена не иначе, как по письменному соглашению сторон. Сторона, нарушившая данное обязательство несет ответственность в размере причиненных убытков в полном объеме в соответствие с законодательством РФ.  </w:t>
      </w:r>
    </w:p>
    <w:p w14:paraId="5E9BE2A7" w14:textId="77777777" w:rsidR="00DE39BF" w:rsidRDefault="00000000">
      <w:pPr>
        <w:jc w:val="both"/>
      </w:pPr>
      <w:r>
        <w:t xml:space="preserve">5.6. Настоящее Соглашение вступает в силу с даты подписания и действует бессрочно, составлено в 2-х экземплярах, имеющих равную юридическую силу, по одному экземпляру для каждой из Сторон. Во всем остальном, что не предусмотрено настоящим Соглашением, стороны руководствуются законодательством РФ. </w:t>
      </w:r>
    </w:p>
    <w:p w14:paraId="1D530A52" w14:textId="77777777" w:rsidR="00DE39BF" w:rsidRDefault="00000000">
      <w:pPr>
        <w:jc w:val="both"/>
      </w:pPr>
      <w:r>
        <w:t>5.7. При возникновении споров между сторонами они подлежат разрешению в досудебном претензионном порядке, общий срок которого не может превышать 45 (сорок пять) календарных дней с даты получения одной из сторон претензии другой стороны. При не разрешении споров в досудебном претензионном порядке, споры подлежат рассмотрению в Арбитражном суде г. Москвы в соответствии с законодательством РФ.</w:t>
      </w:r>
    </w:p>
    <w:p w14:paraId="15BFA39D" w14:textId="77777777" w:rsidR="00DE39BF" w:rsidRDefault="00DE39BF">
      <w:pPr>
        <w:jc w:val="both"/>
      </w:pPr>
    </w:p>
    <w:p w14:paraId="73F47DDF" w14:textId="77777777" w:rsidR="00DE39BF" w:rsidRDefault="00DE39BF">
      <w:pPr>
        <w:jc w:val="both"/>
      </w:pPr>
    </w:p>
    <w:p w14:paraId="058DCAED" w14:textId="77777777" w:rsidR="00DE39BF" w:rsidRDefault="00000000">
      <w:pPr>
        <w:keepNext/>
        <w:keepLines/>
        <w:jc w:val="center"/>
        <w:rPr>
          <w:b/>
          <w:bCs/>
        </w:rPr>
      </w:pPr>
      <w:r>
        <w:rPr>
          <w:b/>
          <w:bCs/>
        </w:rPr>
        <w:t>ПОДПИСИ СТОРОН:</w:t>
      </w:r>
    </w:p>
    <w:p w14:paraId="2BAEA3C4" w14:textId="77777777" w:rsidR="00DE39BF" w:rsidRDefault="00DE39BF">
      <w:pPr>
        <w:keepNext/>
        <w:keepLines/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928"/>
        <w:gridCol w:w="4642"/>
      </w:tblGrid>
      <w:tr w:rsidR="00DE39BF" w14:paraId="02B516CF" w14:textId="77777777">
        <w:trPr>
          <w:cantSplit/>
        </w:trPr>
        <w:tc>
          <w:tcPr>
            <w:tcW w:w="4928" w:type="dxa"/>
          </w:tcPr>
          <w:p w14:paraId="65CD5C7C" w14:textId="77777777" w:rsidR="00DE39BF" w:rsidRDefault="0000000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Сторона 1</w:t>
            </w:r>
          </w:p>
          <w:p w14:paraId="1261E96D" w14:textId="77777777" w:rsidR="00DE39BF" w:rsidRDefault="00DE39BF">
            <w:pPr>
              <w:keepNext/>
              <w:keepLines/>
              <w:rPr>
                <w:b/>
                <w:bCs/>
              </w:rPr>
            </w:pPr>
          </w:p>
          <w:p w14:paraId="5144AF0C" w14:textId="77777777" w:rsidR="00DE39BF" w:rsidRDefault="00DE39B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4642" w:type="dxa"/>
          </w:tcPr>
          <w:p w14:paraId="52FC3EE4" w14:textId="77777777" w:rsidR="00DE39BF" w:rsidRDefault="0000000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Сторона 2</w:t>
            </w:r>
          </w:p>
          <w:p w14:paraId="3205A15F" w14:textId="77777777" w:rsidR="00DE39BF" w:rsidRDefault="0000000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ООО «РДП.РУ»</w:t>
            </w:r>
          </w:p>
          <w:p w14:paraId="1D0C8C9C" w14:textId="77777777" w:rsidR="00DE39BF" w:rsidRDefault="00000000">
            <w:pPr>
              <w:keepNext/>
              <w:keepLines/>
            </w:pPr>
            <w:r>
              <w:t>ИНН 7729670341 КПП 773101001</w:t>
            </w:r>
          </w:p>
          <w:p w14:paraId="057B0103" w14:textId="77777777" w:rsidR="00DE39BF" w:rsidRDefault="00000000">
            <w:pPr>
              <w:keepNext/>
              <w:keepLines/>
            </w:pPr>
            <w:r>
              <w:t>ОГРН 5107746005494</w:t>
            </w:r>
          </w:p>
          <w:p w14:paraId="5AE27660" w14:textId="77777777" w:rsidR="00DE39BF" w:rsidRDefault="00000000">
            <w:pPr>
              <w:keepNext/>
              <w:keepLines/>
            </w:pPr>
            <w:r>
              <w:t xml:space="preserve">Адрес местонахождения: </w:t>
            </w:r>
          </w:p>
          <w:p w14:paraId="3CE43A1C" w14:textId="77777777" w:rsidR="00DE39BF" w:rsidRDefault="00000000">
            <w:pPr>
              <w:keepNext/>
              <w:keepLines/>
            </w:pPr>
            <w:r>
              <w:t>121205, г. Москва, территория инновационного центра «Сколково», Большой бульвар, д. 42, стр. 1, эт/пом/раб 0 (цокольный) /156/8</w:t>
            </w:r>
          </w:p>
          <w:p w14:paraId="1A9619F8" w14:textId="77777777" w:rsidR="00DE39BF" w:rsidRDefault="00000000">
            <w:pPr>
              <w:keepNext/>
              <w:keepLines/>
            </w:pPr>
            <w:r>
              <w:t>Банковские реквизиты:</w:t>
            </w:r>
          </w:p>
          <w:p w14:paraId="0B6EF1C0" w14:textId="77777777" w:rsidR="00DE39BF" w:rsidRDefault="00000000">
            <w:pPr>
              <w:keepNext/>
              <w:keepLines/>
            </w:pPr>
            <w:r>
              <w:t>р/с 40702810303800001225</w:t>
            </w:r>
          </w:p>
          <w:p w14:paraId="3A3CFE22" w14:textId="77777777" w:rsidR="00DE39BF" w:rsidRDefault="00000000">
            <w:pPr>
              <w:keepNext/>
              <w:keepLines/>
            </w:pPr>
            <w:r>
              <w:t>в Банк ВТБ (ПАО)</w:t>
            </w:r>
          </w:p>
          <w:p w14:paraId="50EE3EB5" w14:textId="77777777" w:rsidR="00DE39BF" w:rsidRDefault="00000000">
            <w:pPr>
              <w:keepNext/>
              <w:keepLines/>
            </w:pPr>
            <w:r>
              <w:t>БИК 044525187</w:t>
            </w:r>
          </w:p>
          <w:p w14:paraId="5EE89638" w14:textId="77777777" w:rsidR="00DE39BF" w:rsidRDefault="00000000">
            <w:pPr>
              <w:keepNext/>
              <w:keepLines/>
            </w:pPr>
            <w:r>
              <w:t>к/с 30101810700000000187</w:t>
            </w:r>
          </w:p>
          <w:p w14:paraId="1BD7D4D6" w14:textId="77777777" w:rsidR="00DE39BF" w:rsidRDefault="00DE39BF">
            <w:pPr>
              <w:keepNext/>
              <w:keepLines/>
              <w:rPr>
                <w:b/>
                <w:bCs/>
              </w:rPr>
            </w:pPr>
          </w:p>
          <w:p w14:paraId="420CDE33" w14:textId="77777777" w:rsidR="00DE39BF" w:rsidRDefault="00DE39BF">
            <w:pPr>
              <w:keepNext/>
              <w:keepLines/>
              <w:rPr>
                <w:b/>
                <w:bCs/>
              </w:rPr>
            </w:pPr>
          </w:p>
        </w:tc>
      </w:tr>
      <w:tr w:rsidR="00DE39BF" w14:paraId="4786ED38" w14:textId="77777777">
        <w:trPr>
          <w:cantSplit/>
        </w:trPr>
        <w:tc>
          <w:tcPr>
            <w:tcW w:w="4928" w:type="dxa"/>
          </w:tcPr>
          <w:p w14:paraId="7838B33A" w14:textId="77777777" w:rsidR="00DE39BF" w:rsidRDefault="00DE39BF">
            <w:pPr>
              <w:keepNext/>
              <w:keepLines/>
            </w:pPr>
          </w:p>
          <w:p w14:paraId="3240A279" w14:textId="77777777" w:rsidR="00DE39BF" w:rsidRDefault="00000000">
            <w:pPr>
              <w:keepNext/>
              <w:keepLines/>
            </w:pPr>
            <w:r>
              <w:t>___________________________</w:t>
            </w:r>
          </w:p>
          <w:p w14:paraId="74A5C3CF" w14:textId="77777777" w:rsidR="00DE39BF" w:rsidRDefault="00DE39BF">
            <w:pPr>
              <w:keepNext/>
              <w:keepLines/>
              <w:rPr>
                <w:b/>
                <w:bCs/>
              </w:rPr>
            </w:pPr>
          </w:p>
          <w:p w14:paraId="1655E3D3" w14:textId="77777777" w:rsidR="00DE39BF" w:rsidRDefault="00000000">
            <w:pPr>
              <w:keepNext/>
              <w:keepLines/>
            </w:pPr>
            <w:r>
              <w:t xml:space="preserve">Генеральный директор </w:t>
            </w:r>
          </w:p>
          <w:p w14:paraId="7811C06F" w14:textId="77777777" w:rsidR="00DE39BF" w:rsidRDefault="00DE39BF">
            <w:pPr>
              <w:keepNext/>
              <w:keepLines/>
              <w:rPr>
                <w:b/>
                <w:lang w:eastAsia="en-US"/>
              </w:rPr>
            </w:pPr>
          </w:p>
        </w:tc>
        <w:tc>
          <w:tcPr>
            <w:tcW w:w="4642" w:type="dxa"/>
          </w:tcPr>
          <w:p w14:paraId="5C1057A9" w14:textId="77777777" w:rsidR="00DE39BF" w:rsidRDefault="00DE39BF">
            <w:pPr>
              <w:keepNext/>
              <w:keepLines/>
            </w:pPr>
          </w:p>
          <w:p w14:paraId="79FFD99D" w14:textId="77777777" w:rsidR="00DE39BF" w:rsidRDefault="00000000">
            <w:pPr>
              <w:keepNext/>
              <w:keepLines/>
            </w:pPr>
            <w:r>
              <w:t>___________________________</w:t>
            </w:r>
          </w:p>
          <w:p w14:paraId="674C5977" w14:textId="77777777" w:rsidR="00DE39BF" w:rsidRDefault="00000000">
            <w:pPr>
              <w:keepNext/>
              <w:keepLines/>
              <w:rPr>
                <w:b/>
              </w:rPr>
            </w:pPr>
            <w:r>
              <w:rPr>
                <w:b/>
              </w:rPr>
              <w:t>Никифоров Дмитрий Александрович,</w:t>
            </w:r>
          </w:p>
          <w:p w14:paraId="771106C4" w14:textId="77777777" w:rsidR="00DE39BF" w:rsidRDefault="00000000">
            <w:pPr>
              <w:keepNext/>
              <w:keepLines/>
            </w:pPr>
            <w:r>
              <w:t>Генеральный директор</w:t>
            </w:r>
          </w:p>
          <w:p w14:paraId="633D738E" w14:textId="77777777" w:rsidR="00DE39BF" w:rsidRDefault="00000000">
            <w:pPr>
              <w:pStyle w:val="25"/>
              <w:keepNext/>
              <w:keepLines/>
              <w:jc w:val="left"/>
              <w:rPr>
                <w:lang w:eastAsia="en-US"/>
              </w:rPr>
            </w:pPr>
            <w:r>
              <w:rPr>
                <w:b/>
                <w:bCs/>
              </w:rPr>
              <w:t>ООО «РДП.РУ»</w:t>
            </w:r>
          </w:p>
        </w:tc>
      </w:tr>
    </w:tbl>
    <w:p w14:paraId="1E4766FF" w14:textId="77777777" w:rsidR="00DE39BF" w:rsidRDefault="00DE39BF"/>
    <w:p w14:paraId="3446FC76" w14:textId="77777777" w:rsidR="00DE39BF" w:rsidRDefault="00DE39BF"/>
    <w:p w14:paraId="224FFAB5" w14:textId="77777777" w:rsidR="00DE39BF" w:rsidRDefault="00DE39BF"/>
    <w:p w14:paraId="7151C24D" w14:textId="77777777" w:rsidR="00DE39BF" w:rsidRDefault="00DE39BF"/>
    <w:p w14:paraId="6897E7ED" w14:textId="77777777" w:rsidR="00DE39BF" w:rsidRDefault="00DE39BF"/>
    <w:p w14:paraId="26A954ED" w14:textId="77777777" w:rsidR="00DE39BF" w:rsidRDefault="00DE39BF"/>
    <w:sectPr w:rsidR="00DE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F447" w14:textId="77777777" w:rsidR="009631C9" w:rsidRDefault="009631C9">
      <w:r>
        <w:separator/>
      </w:r>
    </w:p>
  </w:endnote>
  <w:endnote w:type="continuationSeparator" w:id="0">
    <w:p w14:paraId="2F4B02F5" w14:textId="77777777" w:rsidR="009631C9" w:rsidRDefault="0096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40AB" w14:textId="77777777" w:rsidR="009631C9" w:rsidRDefault="009631C9">
      <w:r>
        <w:separator/>
      </w:r>
    </w:p>
  </w:footnote>
  <w:footnote w:type="continuationSeparator" w:id="0">
    <w:p w14:paraId="3C6189DC" w14:textId="77777777" w:rsidR="009631C9" w:rsidRDefault="00963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BF"/>
    <w:rsid w:val="00813F1D"/>
    <w:rsid w:val="009631C9"/>
    <w:rsid w:val="00D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00CC"/>
  <w15:docId w15:val="{254883A4-EB71-2D4F-B109-484C6A64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pPr>
      <w:tabs>
        <w:tab w:val="left" w:pos="426"/>
        <w:tab w:val="left" w:pos="709"/>
        <w:tab w:val="left" w:pos="1008"/>
        <w:tab w:val="left" w:pos="1152"/>
        <w:tab w:val="left" w:pos="1872"/>
        <w:tab w:val="left" w:pos="2880"/>
        <w:tab w:val="left" w:pos="3456"/>
        <w:tab w:val="left" w:pos="5472"/>
      </w:tabs>
      <w:ind w:right="-1"/>
      <w:jc w:val="both"/>
    </w:p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rPr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3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7040</Characters>
  <Application>Microsoft Office Word</Application>
  <DocSecurity>0</DocSecurity>
  <Lines>58</Lines>
  <Paragraphs>16</Paragraphs>
  <ScaleCrop>false</ScaleCrop>
  <Company>OAO Alfastrahovanie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Сергеевна</dc:creator>
  <cp:lastModifiedBy>Anna Antonova</cp:lastModifiedBy>
  <cp:revision>10</cp:revision>
  <dcterms:created xsi:type="dcterms:W3CDTF">2021-03-10T11:40:00Z</dcterms:created>
  <dcterms:modified xsi:type="dcterms:W3CDTF">2023-03-16T10:24:00Z</dcterms:modified>
</cp:coreProperties>
</file>